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55A1" w14:textId="7B6FD153" w:rsidR="00B728A3" w:rsidRDefault="00B728A3">
      <w:pPr>
        <w:spacing w:after="0" w:line="332" w:lineRule="auto"/>
        <w:ind w:left="1058" w:right="1059" w:firstLin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1B28ED" wp14:editId="069AA19A">
            <wp:simplePos x="0" y="0"/>
            <wp:positionH relativeFrom="column">
              <wp:posOffset>687705</wp:posOffset>
            </wp:positionH>
            <wp:positionV relativeFrom="paragraph">
              <wp:posOffset>56515</wp:posOffset>
            </wp:positionV>
            <wp:extent cx="742950" cy="669925"/>
            <wp:effectExtent l="0" t="0" r="0" b="0"/>
            <wp:wrapTight wrapText="bothSides">
              <wp:wrapPolygon edited="0">
                <wp:start x="0" y="0"/>
                <wp:lineTo x="0" y="20883"/>
                <wp:lineTo x="21046" y="20883"/>
                <wp:lineTo x="210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55991" w14:textId="5EA8591F" w:rsidR="001F2E78" w:rsidRPr="00081534" w:rsidRDefault="003646C8">
      <w:pPr>
        <w:spacing w:after="0" w:line="332" w:lineRule="auto"/>
        <w:ind w:left="1058" w:right="1059" w:firstLin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81534">
        <w:rPr>
          <w:rFonts w:ascii="Times New Roman" w:hAnsi="Times New Roman" w:cs="Times New Roman"/>
          <w:b/>
          <w:color w:val="auto"/>
          <w:sz w:val="36"/>
          <w:szCs w:val="36"/>
        </w:rPr>
        <w:t>P</w:t>
      </w:r>
      <w:r w:rsidR="00561234" w:rsidRPr="00081534">
        <w:rPr>
          <w:rFonts w:ascii="Times New Roman" w:hAnsi="Times New Roman" w:cs="Times New Roman"/>
          <w:b/>
          <w:color w:val="auto"/>
          <w:sz w:val="36"/>
          <w:szCs w:val="36"/>
        </w:rPr>
        <w:t xml:space="preserve">ovinné zdravotní prohlídky </w:t>
      </w:r>
      <w:r w:rsidRPr="00081534">
        <w:rPr>
          <w:rFonts w:ascii="Times New Roman" w:hAnsi="Times New Roman" w:cs="Times New Roman"/>
          <w:b/>
          <w:color w:val="auto"/>
          <w:sz w:val="36"/>
          <w:szCs w:val="36"/>
        </w:rPr>
        <w:t>sportovců</w:t>
      </w:r>
    </w:p>
    <w:p w14:paraId="262C0C15" w14:textId="77777777" w:rsidR="00B728A3" w:rsidRDefault="00B728A3" w:rsidP="00B728A3">
      <w:pPr>
        <w:spacing w:after="0" w:line="244" w:lineRule="auto"/>
        <w:ind w:left="0" w:right="1" w:firstLine="0"/>
        <w:rPr>
          <w:rFonts w:ascii="Times New Roman" w:hAnsi="Times New Roman" w:cs="Times New Roman"/>
          <w:b/>
          <w:sz w:val="24"/>
          <w:szCs w:val="24"/>
        </w:rPr>
      </w:pPr>
    </w:p>
    <w:p w14:paraId="73A825CB" w14:textId="4CDA84C1" w:rsidR="001F2E78" w:rsidRPr="00081534" w:rsidRDefault="00561234" w:rsidP="00B728A3">
      <w:pPr>
        <w:spacing w:after="0" w:line="244" w:lineRule="auto"/>
        <w:ind w:left="0" w:right="1" w:firstLine="0"/>
        <w:rPr>
          <w:rFonts w:ascii="Times New Roman" w:hAnsi="Times New Roman" w:cs="Times New Roman"/>
          <w:sz w:val="24"/>
          <w:szCs w:val="24"/>
        </w:rPr>
      </w:pPr>
      <w:r w:rsidRPr="00081534">
        <w:rPr>
          <w:rFonts w:ascii="Times New Roman" w:hAnsi="Times New Roman" w:cs="Times New Roman"/>
          <w:b/>
          <w:sz w:val="24"/>
          <w:szCs w:val="24"/>
        </w:rPr>
        <w:t xml:space="preserve">Ministerstvo zdravotnictví ČR vydalo vyhlášku, která má za cíl chránit zdraví sportovců a předejít tak akutním zhoršením zdravotního stavu během sportovní činnosti, které mohou mít fatální následky. Veškeré sportovní organizace jsou tak zavázány tuto vyhlášku dodržovat. Především je ale v zájmu každého sportovce mít neustále přehled o svém zdravotním stavu. </w:t>
      </w:r>
    </w:p>
    <w:p w14:paraId="14BEC486" w14:textId="77777777" w:rsidR="001F2E78" w:rsidRPr="00081534" w:rsidRDefault="00561234" w:rsidP="00B728A3">
      <w:pPr>
        <w:spacing w:after="0" w:line="259" w:lineRule="auto"/>
        <w:ind w:left="-5" w:right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  <w:u w:val="single"/>
        </w:rPr>
        <w:t>Legislativa ČR</w:t>
      </w:r>
    </w:p>
    <w:p w14:paraId="7586122E" w14:textId="77777777" w:rsidR="001F2E78" w:rsidRPr="00081534" w:rsidRDefault="000F7B57" w:rsidP="00B728A3">
      <w:pPr>
        <w:spacing w:after="0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V současné době je účinná nová</w:t>
      </w:r>
      <w:r w:rsidR="00561234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Vyhláška o zdravotní způsobilos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>ti k tělesné výchově a sportu</w:t>
      </w:r>
      <w:r w:rsidR="00561234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, vydaná Ministerstvem zdravotnictví ČR pod č. 391/2013 Sb. Tato vyhláška zavádí povinnost zdravotních prohlídek pro všechny sportovce účastnící se organizovaných soutěží. Na jejím základě je </w:t>
      </w:r>
      <w:r w:rsidR="003646C8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nutné </w:t>
      </w:r>
      <w:r w:rsidR="00561234" w:rsidRPr="00081534">
        <w:rPr>
          <w:rFonts w:ascii="Times New Roman" w:hAnsi="Times New Roman" w:cs="Times New Roman"/>
          <w:color w:val="auto"/>
          <w:sz w:val="24"/>
          <w:szCs w:val="24"/>
        </w:rPr>
        <w:t>kontrolovat platnost</w:t>
      </w:r>
      <w:r w:rsidR="003646C8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těchto zdravotních prohlídek.</w:t>
      </w:r>
    </w:p>
    <w:p w14:paraId="3374762F" w14:textId="77777777" w:rsidR="001F2E78" w:rsidRPr="00081534" w:rsidRDefault="00561234" w:rsidP="00B728A3">
      <w:pPr>
        <w:spacing w:after="0" w:line="259" w:lineRule="auto"/>
        <w:ind w:left="-5" w:right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  <w:u w:val="single"/>
        </w:rPr>
        <w:t>Definice typu sportovce</w:t>
      </w:r>
    </w:p>
    <w:p w14:paraId="15E6AC23" w14:textId="77777777" w:rsidR="001F2E78" w:rsidRPr="00081534" w:rsidRDefault="00561234" w:rsidP="00B728A3">
      <w:pPr>
        <w:spacing w:after="0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Výše zmíněná vyhláška definuje, kdo je „výkonnostní sportovec“, kdo „vrcholový sportovec“, a jaké typy lékařských prohlídek musí úspěšně absolvovat pro provozování určitého druhu sportovní činnosti.</w:t>
      </w:r>
    </w:p>
    <w:p w14:paraId="4D6683FF" w14:textId="77777777" w:rsidR="001F2E78" w:rsidRPr="00081534" w:rsidRDefault="00561234" w:rsidP="00B728A3">
      <w:pPr>
        <w:pStyle w:val="Odstavecseseznamem"/>
        <w:numPr>
          <w:ilvl w:val="0"/>
          <w:numId w:val="3"/>
        </w:numPr>
        <w:spacing w:after="0"/>
        <w:ind w:left="284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>Výkonnostním sportovcem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je osoba, která vykonává výkonnostní sport v organizovaných sportovních soutěžích nebo se na ně připravuje, a která je registrována v organizaci, která organizuje sportovní soutěže.</w:t>
      </w:r>
    </w:p>
    <w:p w14:paraId="70E299D6" w14:textId="77777777" w:rsidR="001F2E78" w:rsidRPr="00081534" w:rsidRDefault="00561234" w:rsidP="00B728A3">
      <w:pPr>
        <w:pStyle w:val="Odstavecseseznamem"/>
        <w:numPr>
          <w:ilvl w:val="0"/>
          <w:numId w:val="4"/>
        </w:numPr>
        <w:spacing w:after="0"/>
        <w:ind w:left="284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>Vrcholovým sportovcem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je osoba, která vykonává vrcholový sport na úrovni státní reprezentace nebo osoba, která se k reprezentaci připravuje jako člen sportovního centra mládeže nebo obdobného zařízení pro přípravu sportovců.</w:t>
      </w:r>
    </w:p>
    <w:p w14:paraId="40349C88" w14:textId="77777777" w:rsidR="001F2E78" w:rsidRPr="00081534" w:rsidRDefault="00561234" w:rsidP="00B728A3">
      <w:pPr>
        <w:spacing w:after="0" w:line="245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Každý </w:t>
      </w:r>
      <w:r w:rsidR="003646C8" w:rsidRPr="00081534">
        <w:rPr>
          <w:rFonts w:ascii="Times New Roman" w:hAnsi="Times New Roman" w:cs="Times New Roman"/>
          <w:b/>
          <w:color w:val="auto"/>
          <w:sz w:val="24"/>
          <w:szCs w:val="24"/>
        </w:rPr>
        <w:t>žák v jakékoliv věkové kategorii</w:t>
      </w: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je z pohledu této vyhlášky považován pouze za výkonnostního sportovce. </w:t>
      </w:r>
    </w:p>
    <w:p w14:paraId="3D65D590" w14:textId="77777777" w:rsidR="001F2E78" w:rsidRPr="00081534" w:rsidRDefault="00561234" w:rsidP="00B728A3">
      <w:pPr>
        <w:spacing w:after="0" w:line="259" w:lineRule="auto"/>
        <w:ind w:left="-5" w:right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  <w:u w:val="single"/>
        </w:rPr>
        <w:t>Typy lékařské prohlídky</w:t>
      </w:r>
    </w:p>
    <w:p w14:paraId="06BECC15" w14:textId="77777777" w:rsidR="001F2E78" w:rsidRPr="00081534" w:rsidRDefault="00561234" w:rsidP="00B728A3">
      <w:pPr>
        <w:spacing w:after="0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Každý výkonnostní sportovec musí absolvovat:</w:t>
      </w:r>
    </w:p>
    <w:p w14:paraId="60A80224" w14:textId="77777777" w:rsidR="001F2E78" w:rsidRPr="00081534" w:rsidRDefault="00561234" w:rsidP="00B728A3">
      <w:pPr>
        <w:pStyle w:val="Odstavecseseznamem"/>
        <w:numPr>
          <w:ilvl w:val="0"/>
          <w:numId w:val="1"/>
        </w:numPr>
        <w:spacing w:after="0"/>
        <w:ind w:left="284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>vstupní lékařskou prohlídku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– absolvuje sportovec obvykle pouze jednou, a to před </w:t>
      </w:r>
      <w:r w:rsidR="003646C8" w:rsidRPr="00081534">
        <w:rPr>
          <w:rFonts w:ascii="Times New Roman" w:hAnsi="Times New Roman" w:cs="Times New Roman"/>
          <w:color w:val="auto"/>
          <w:sz w:val="24"/>
          <w:szCs w:val="24"/>
        </w:rPr>
        <w:t>přijímacím řízení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>; při první prohlídce u lékaře (při změně lékaře může nový lékař provádět opět vstupní prohlídku, především pokud nemá k dispozici veškerou předchozí zdravotní dokumentaci sportovce);</w:t>
      </w:r>
    </w:p>
    <w:p w14:paraId="286707FB" w14:textId="77777777" w:rsidR="0012414F" w:rsidRPr="00081534" w:rsidRDefault="00561234" w:rsidP="00B728A3">
      <w:pPr>
        <w:pStyle w:val="Odstavecseseznamem"/>
        <w:numPr>
          <w:ilvl w:val="0"/>
          <w:numId w:val="2"/>
        </w:numPr>
        <w:spacing w:after="0"/>
        <w:ind w:left="284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>pravidelnou lékařskou prohlídku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– absolv</w:t>
      </w:r>
      <w:r w:rsidR="000F7B57" w:rsidRPr="00081534">
        <w:rPr>
          <w:rFonts w:ascii="Times New Roman" w:hAnsi="Times New Roman" w:cs="Times New Roman"/>
          <w:color w:val="auto"/>
          <w:sz w:val="24"/>
          <w:szCs w:val="24"/>
        </w:rPr>
        <w:t>uje sportovec každých 12 měsíců.</w:t>
      </w:r>
    </w:p>
    <w:p w14:paraId="13A9E70D" w14:textId="77777777" w:rsidR="001F2E78" w:rsidRPr="00081534" w:rsidRDefault="00561234" w:rsidP="00B728A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  <w:u w:val="single"/>
        </w:rPr>
        <w:t>Obsah lékařské prohlídky</w:t>
      </w:r>
    </w:p>
    <w:p w14:paraId="7811A068" w14:textId="77777777" w:rsidR="001F2E78" w:rsidRPr="00081534" w:rsidRDefault="00561234" w:rsidP="00B728A3">
      <w:pPr>
        <w:spacing w:after="0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Obsahem každé lékařské prohlídky (vstupní i pravidelné) musí být tzv. “základní vyšetření“:</w:t>
      </w:r>
    </w:p>
    <w:p w14:paraId="5743A8F2" w14:textId="77777777" w:rsidR="001F2E78" w:rsidRPr="00081534" w:rsidRDefault="00561234" w:rsidP="00B728A3">
      <w:pPr>
        <w:pStyle w:val="Odstavecseseznamem"/>
        <w:numPr>
          <w:ilvl w:val="0"/>
          <w:numId w:val="6"/>
        </w:numPr>
        <w:spacing w:after="0"/>
        <w:ind w:left="284" w:righ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rodinná anamnéza se zaměřením na výskyt náhlého úmrtí;</w:t>
      </w:r>
    </w:p>
    <w:p w14:paraId="59B52CCC" w14:textId="77777777" w:rsidR="001F2E78" w:rsidRPr="00081534" w:rsidRDefault="00561234" w:rsidP="00B728A3">
      <w:pPr>
        <w:pStyle w:val="Odstavecseseznamem"/>
        <w:numPr>
          <w:ilvl w:val="0"/>
          <w:numId w:val="6"/>
        </w:numPr>
        <w:spacing w:after="0"/>
        <w:ind w:left="284" w:righ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sportovní anamnéza se zaměřením na provozovanou pohybovou aktivitu posuzované osoby a popis druhu, časové a fyzické náročnosti sportu, pro který je posuzována;</w:t>
      </w:r>
    </w:p>
    <w:p w14:paraId="168462A2" w14:textId="77777777" w:rsidR="001F2E78" w:rsidRPr="00081534" w:rsidRDefault="00561234" w:rsidP="00B728A3">
      <w:pPr>
        <w:pStyle w:val="Odstavecseseznamem"/>
        <w:numPr>
          <w:ilvl w:val="0"/>
          <w:numId w:val="7"/>
        </w:numPr>
        <w:spacing w:after="0"/>
        <w:ind w:left="284" w:righ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rozbor údajů o dosavadním vývoji zdravotního stavu posuzované osoby a dosud prodělaném onemocnění a užívaných léčivých přípravků s cíleným zaměřením zejména na výskyt nemocí, které mohou omezit nebo vyloučit zdravotní způsobilost posuzované osoby ke sportu nebo tělesné výchově, k nimž je posuzována;</w:t>
      </w:r>
    </w:p>
    <w:p w14:paraId="6FC89021" w14:textId="77777777" w:rsidR="001F2E78" w:rsidRPr="00081534" w:rsidRDefault="00561234" w:rsidP="00B728A3">
      <w:pPr>
        <w:pStyle w:val="Odstavecseseznamem"/>
        <w:numPr>
          <w:ilvl w:val="0"/>
          <w:numId w:val="8"/>
        </w:numPr>
        <w:spacing w:after="0"/>
        <w:ind w:left="284" w:righ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komplexní fyzikální vyšetření s důrazem na posouzení stavu a funkce orgánů a systémů posuzované osoby, které budou zatěžovány sportem nebo tělesnou výchovou, k nimž je posuzována;</w:t>
      </w:r>
    </w:p>
    <w:p w14:paraId="7C4E336D" w14:textId="77777777" w:rsidR="001F2E78" w:rsidRPr="00081534" w:rsidRDefault="00561234" w:rsidP="00B728A3">
      <w:pPr>
        <w:pStyle w:val="Odstavecseseznamem"/>
        <w:numPr>
          <w:ilvl w:val="0"/>
          <w:numId w:val="9"/>
        </w:numPr>
        <w:spacing w:after="0"/>
        <w:ind w:left="284" w:righ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rozbor údajů o vykonávaném sportu nebo tělesné výchově.</w:t>
      </w:r>
    </w:p>
    <w:p w14:paraId="5F17DD19" w14:textId="77777777" w:rsidR="001F2E78" w:rsidRPr="00081534" w:rsidRDefault="00561234" w:rsidP="00B728A3">
      <w:pPr>
        <w:pStyle w:val="Odstavecseseznamem"/>
        <w:numPr>
          <w:ilvl w:val="0"/>
          <w:numId w:val="10"/>
        </w:numPr>
        <w:spacing w:after="0"/>
        <w:ind w:left="284" w:righ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Vstupní lékařská prohlídka pro výkonnostního sportovce vedle základního vyšetření dále obsahuje:</w:t>
      </w:r>
    </w:p>
    <w:p w14:paraId="3189F5B4" w14:textId="77777777" w:rsidR="000F7B57" w:rsidRPr="00081534" w:rsidRDefault="00561234" w:rsidP="00B728A3">
      <w:pPr>
        <w:pStyle w:val="Odstavecseseznamem"/>
        <w:numPr>
          <w:ilvl w:val="0"/>
          <w:numId w:val="11"/>
        </w:numPr>
        <w:spacing w:after="0"/>
        <w:ind w:left="567" w:right="0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zjištění základní antropometrie;</w:t>
      </w:r>
    </w:p>
    <w:p w14:paraId="14A3CA44" w14:textId="77777777" w:rsidR="000F7B57" w:rsidRPr="00081534" w:rsidRDefault="00561234" w:rsidP="00B728A3">
      <w:pPr>
        <w:pStyle w:val="Odstavecseseznamem"/>
        <w:numPr>
          <w:ilvl w:val="0"/>
          <w:numId w:val="11"/>
        </w:numPr>
        <w:spacing w:after="0"/>
        <w:ind w:left="567" w:right="0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standardní klidové elektrokardiografické vyšetření (měření EKG);</w:t>
      </w:r>
    </w:p>
    <w:p w14:paraId="6A935E4E" w14:textId="77777777" w:rsidR="001F2E78" w:rsidRPr="00081534" w:rsidRDefault="00561234" w:rsidP="00B728A3">
      <w:pPr>
        <w:pStyle w:val="Odstavecseseznamem"/>
        <w:numPr>
          <w:ilvl w:val="0"/>
          <w:numId w:val="11"/>
        </w:numPr>
        <w:spacing w:after="0"/>
        <w:ind w:left="567" w:right="0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laboratorní a jiná odborná vyšetření, pokud to vyžaduje zdravotní stav zjištěný základním vyšetřením nebo pokud je to nutné s ohledem na věk posuzované osoby nebo zdravotní náročnost sportu a předpokládanou intenzitu zatížení a objem tréninku.</w:t>
      </w:r>
    </w:p>
    <w:p w14:paraId="3295BABE" w14:textId="77777777" w:rsidR="001F2E78" w:rsidRPr="00081534" w:rsidRDefault="00561234" w:rsidP="00B728A3">
      <w:pPr>
        <w:spacing w:after="0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lastRenderedPageBreak/>
        <w:t>Pravidelná lékařská prohlídka obsahuje vedle základního vyšetření</w:t>
      </w:r>
      <w:r w:rsidR="000F7B57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také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laboratorní </w:t>
      </w: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>a další odborná vyšetření, pokud to vyžaduje zdravotní stav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posuzované osoby zjištěný základním vyšetřením nebo zdravotní náročnost sportu nebo předpokládaná intenzita zatížení a objemu tréninku.</w:t>
      </w:r>
    </w:p>
    <w:p w14:paraId="3529CDC9" w14:textId="77777777" w:rsidR="001F2E78" w:rsidRPr="00081534" w:rsidRDefault="00561234" w:rsidP="00B728A3">
      <w:pPr>
        <w:spacing w:after="0" w:line="259" w:lineRule="auto"/>
        <w:ind w:left="-5" w:right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  <w:u w:val="single"/>
        </w:rPr>
        <w:t>Lékař a formulář</w:t>
      </w:r>
    </w:p>
    <w:p w14:paraId="1FC86BCB" w14:textId="77777777" w:rsidR="001F2E78" w:rsidRPr="00081534" w:rsidRDefault="00561234" w:rsidP="00B728A3">
      <w:pPr>
        <w:spacing w:after="0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>Zákon 373/2011 Sb.,</w:t>
      </w:r>
      <w:r w:rsidR="00E228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E0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vyhláška </w:t>
      </w:r>
      <w:r w:rsidR="00C146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E0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391/2013 </w:t>
      </w:r>
      <w:r w:rsidR="00E228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novela </w:t>
      </w:r>
      <w:r w:rsidR="00C1460C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E228EF">
        <w:rPr>
          <w:rFonts w:ascii="Times New Roman" w:hAnsi="Times New Roman" w:cs="Times New Roman"/>
          <w:b/>
          <w:color w:val="auto"/>
          <w:sz w:val="24"/>
          <w:szCs w:val="24"/>
        </w:rPr>
        <w:t>ákona 202/2017</w:t>
      </w: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specifických zdravotních službách v § 51, odst. 4 písm. </w:t>
      </w:r>
      <w:r w:rsidR="00406240" w:rsidRPr="00081534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>), pak stanoví,</w:t>
      </w:r>
      <w:r w:rsidR="00F54F23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že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6240" w:rsidRPr="00081534">
        <w:rPr>
          <w:rFonts w:ascii="Times New Roman" w:hAnsi="Times New Roman" w:cs="Times New Roman"/>
          <w:color w:val="auto"/>
          <w:sz w:val="24"/>
          <w:szCs w:val="24"/>
        </w:rPr>
        <w:t>ve třídách středních škol zaměřených na sport a tělesnou výchovu a v průběhu výuky vydává poskytovatel v oboru tělovýchovné lékařství</w:t>
      </w:r>
      <w:r w:rsidR="00F54F23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V souladu s </w:t>
      </w: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42 odst. 1 písm. </w:t>
      </w:r>
      <w:r w:rsidR="00F54F23" w:rsidRPr="00081534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0815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) 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>toho</w:t>
      </w:r>
      <w:r w:rsidR="00406240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to zákona je tímto poskytovatelem 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lékař v oboru </w:t>
      </w:r>
      <w:r w:rsidR="00F54F23" w:rsidRPr="00081534">
        <w:rPr>
          <w:rFonts w:ascii="Times New Roman" w:hAnsi="Times New Roman" w:cs="Times New Roman"/>
          <w:color w:val="auto"/>
          <w:sz w:val="24"/>
          <w:szCs w:val="24"/>
        </w:rPr>
        <w:t>tělovýchovné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lékařství</w:t>
      </w:r>
      <w:r w:rsidR="00F54F23" w:rsidRPr="0008153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DC0111" w14:textId="77777777" w:rsidR="001F2E78" w:rsidRPr="00081534" w:rsidRDefault="00561234" w:rsidP="00B728A3">
      <w:pPr>
        <w:spacing w:after="0"/>
        <w:ind w:left="-5" w:righ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Pro lékařský posudek není zákonem předepsaný žádný konkrétní formulář. Lékaři postupně v praxi vytvořili formulář:</w:t>
      </w:r>
      <w:r w:rsidR="000F7B57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1534">
        <w:rPr>
          <w:rFonts w:ascii="Times New Roman" w:hAnsi="Times New Roman" w:cs="Times New Roman"/>
          <w:b/>
          <w:color w:val="auto"/>
          <w:sz w:val="24"/>
          <w:szCs w:val="24"/>
          <w:u w:color="0085CC"/>
        </w:rPr>
        <w:t>Žádost o posouzení zdravotní způsobil</w:t>
      </w:r>
      <w:r w:rsidR="000F7B57" w:rsidRPr="00081534">
        <w:rPr>
          <w:rFonts w:ascii="Times New Roman" w:hAnsi="Times New Roman" w:cs="Times New Roman"/>
          <w:b/>
          <w:color w:val="auto"/>
          <w:sz w:val="24"/>
          <w:szCs w:val="24"/>
          <w:u w:color="0085CC"/>
        </w:rPr>
        <w:t>osti k tělesné výchově a sportu</w:t>
      </w:r>
      <w:r w:rsidR="000F7B57" w:rsidRPr="00081534">
        <w:rPr>
          <w:rFonts w:ascii="Times New Roman" w:hAnsi="Times New Roman" w:cs="Times New Roman"/>
          <w:color w:val="auto"/>
          <w:sz w:val="24"/>
          <w:szCs w:val="24"/>
          <w:u w:color="0085CC"/>
        </w:rPr>
        <w:t xml:space="preserve">, který je </w:t>
      </w:r>
      <w:r w:rsidR="00406240" w:rsidRPr="00081534">
        <w:rPr>
          <w:rFonts w:ascii="Times New Roman" w:hAnsi="Times New Roman" w:cs="Times New Roman"/>
          <w:color w:val="auto"/>
          <w:sz w:val="24"/>
          <w:szCs w:val="24"/>
          <w:u w:color="0085CC"/>
        </w:rPr>
        <w:t xml:space="preserve">na našich stránkách </w:t>
      </w:r>
      <w:r w:rsidR="000F7B57" w:rsidRPr="00081534">
        <w:rPr>
          <w:rFonts w:ascii="Times New Roman" w:hAnsi="Times New Roman" w:cs="Times New Roman"/>
          <w:b/>
          <w:color w:val="auto"/>
          <w:sz w:val="24"/>
          <w:szCs w:val="24"/>
          <w:u w:color="0085CC"/>
        </w:rPr>
        <w:t>k dispozici v sekci Ke stažení</w:t>
      </w:r>
      <w:r w:rsidR="00406240" w:rsidRPr="00081534">
        <w:rPr>
          <w:rFonts w:ascii="Times New Roman" w:hAnsi="Times New Roman" w:cs="Times New Roman"/>
          <w:b/>
          <w:color w:val="auto"/>
          <w:sz w:val="24"/>
          <w:szCs w:val="24"/>
          <w:u w:color="0085CC"/>
        </w:rPr>
        <w:t>.</w:t>
      </w:r>
    </w:p>
    <w:p w14:paraId="2121DD77" w14:textId="77777777" w:rsidR="001F2E78" w:rsidRPr="00081534" w:rsidRDefault="003646C8" w:rsidP="00B728A3">
      <w:pPr>
        <w:spacing w:after="0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561234" w:rsidRPr="00081534">
        <w:rPr>
          <w:rFonts w:ascii="Times New Roman" w:hAnsi="Times New Roman" w:cs="Times New Roman"/>
          <w:color w:val="auto"/>
          <w:sz w:val="24"/>
          <w:szCs w:val="24"/>
        </w:rPr>
        <w:t>oporučuje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>me</w:t>
      </w:r>
      <w:r w:rsidR="00561234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používat u lékařů právě tuto žádost o posouzení zdravotní způsobilosti. Akceptovány budou i jiné podoby formuláře, ze kterých bude jasně patrné, o jaký typ prohlídky se jednalo (výkonnostní/vrcholová, vstupní/pravidelná) a že se jednalo o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sportovní </w:t>
      </w:r>
      <w:r w:rsidR="00561234" w:rsidRPr="00081534">
        <w:rPr>
          <w:rFonts w:ascii="Times New Roman" w:hAnsi="Times New Roman" w:cs="Times New Roman"/>
          <w:color w:val="auto"/>
          <w:sz w:val="24"/>
          <w:szCs w:val="24"/>
        </w:rPr>
        <w:t>prohlídku</w:t>
      </w:r>
      <w:r w:rsidR="00697D52" w:rsidRPr="0008153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B39F479" w14:textId="77777777" w:rsidR="001F2E78" w:rsidRPr="00081534" w:rsidRDefault="00561234" w:rsidP="00B728A3">
      <w:pPr>
        <w:spacing w:after="0" w:line="259" w:lineRule="auto"/>
        <w:ind w:left="-5" w:right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  <w:u w:val="single"/>
        </w:rPr>
        <w:t>Závěr</w:t>
      </w:r>
    </w:p>
    <w:p w14:paraId="6964A26B" w14:textId="77777777" w:rsidR="001F2E78" w:rsidRPr="00081534" w:rsidRDefault="00561234" w:rsidP="00B728A3">
      <w:pPr>
        <w:spacing w:after="0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081534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F54F23"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a posudkový závěr odpovídá 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TVL lékař, který sportovní prohlídku potvrdil. Odpovědnost za absolvování této tělovýchovně lékařské prohlídky však vždy nese samotný </w:t>
      </w:r>
      <w:r w:rsidR="00697D52" w:rsidRPr="00081534">
        <w:rPr>
          <w:rFonts w:ascii="Times New Roman" w:hAnsi="Times New Roman" w:cs="Times New Roman"/>
          <w:color w:val="auto"/>
          <w:sz w:val="24"/>
          <w:szCs w:val="24"/>
        </w:rPr>
        <w:t>sportovec</w:t>
      </w:r>
      <w:r w:rsidRPr="00081534">
        <w:rPr>
          <w:rFonts w:ascii="Times New Roman" w:hAnsi="Times New Roman" w:cs="Times New Roman"/>
          <w:color w:val="auto"/>
          <w:sz w:val="24"/>
          <w:szCs w:val="24"/>
        </w:rPr>
        <w:t xml:space="preserve"> (u mládeže do 18 let zákonný zástupce). </w:t>
      </w:r>
    </w:p>
    <w:sectPr w:rsidR="001F2E78" w:rsidRPr="00081534" w:rsidSect="00B728A3">
      <w:pgSz w:w="11900" w:h="16840"/>
      <w:pgMar w:top="709" w:right="1124" w:bottom="426" w:left="11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2277"/>
    <w:multiLevelType w:val="hybridMultilevel"/>
    <w:tmpl w:val="E61682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354AE"/>
    <w:multiLevelType w:val="hybridMultilevel"/>
    <w:tmpl w:val="C18A412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21BC8"/>
    <w:multiLevelType w:val="hybridMultilevel"/>
    <w:tmpl w:val="0B2E27D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919A6"/>
    <w:multiLevelType w:val="hybridMultilevel"/>
    <w:tmpl w:val="6702515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55E0A"/>
    <w:multiLevelType w:val="hybridMultilevel"/>
    <w:tmpl w:val="F62E09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6437"/>
    <w:multiLevelType w:val="hybridMultilevel"/>
    <w:tmpl w:val="D822523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716E2"/>
    <w:multiLevelType w:val="hybridMultilevel"/>
    <w:tmpl w:val="FCC8245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A25D7"/>
    <w:multiLevelType w:val="hybridMultilevel"/>
    <w:tmpl w:val="E5B27ED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6604D"/>
    <w:multiLevelType w:val="hybridMultilevel"/>
    <w:tmpl w:val="558C310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72B97"/>
    <w:multiLevelType w:val="hybridMultilevel"/>
    <w:tmpl w:val="1C880B3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8F5EB5"/>
    <w:multiLevelType w:val="hybridMultilevel"/>
    <w:tmpl w:val="5088E1B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6419840">
    <w:abstractNumId w:val="3"/>
  </w:num>
  <w:num w:numId="2" w16cid:durableId="1592619876">
    <w:abstractNumId w:val="9"/>
  </w:num>
  <w:num w:numId="3" w16cid:durableId="1743020163">
    <w:abstractNumId w:val="2"/>
  </w:num>
  <w:num w:numId="4" w16cid:durableId="344133337">
    <w:abstractNumId w:val="1"/>
  </w:num>
  <w:num w:numId="5" w16cid:durableId="1064597884">
    <w:abstractNumId w:val="4"/>
  </w:num>
  <w:num w:numId="6" w16cid:durableId="930160921">
    <w:abstractNumId w:val="10"/>
  </w:num>
  <w:num w:numId="7" w16cid:durableId="554049022">
    <w:abstractNumId w:val="6"/>
  </w:num>
  <w:num w:numId="8" w16cid:durableId="1146161608">
    <w:abstractNumId w:val="5"/>
  </w:num>
  <w:num w:numId="9" w16cid:durableId="1011105794">
    <w:abstractNumId w:val="8"/>
  </w:num>
  <w:num w:numId="10" w16cid:durableId="1118377023">
    <w:abstractNumId w:val="7"/>
  </w:num>
  <w:num w:numId="11" w16cid:durableId="69812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78"/>
    <w:rsid w:val="00081534"/>
    <w:rsid w:val="000F7B57"/>
    <w:rsid w:val="0012414F"/>
    <w:rsid w:val="001F2E78"/>
    <w:rsid w:val="003646C8"/>
    <w:rsid w:val="00406240"/>
    <w:rsid w:val="00561234"/>
    <w:rsid w:val="00697D52"/>
    <w:rsid w:val="00B728A3"/>
    <w:rsid w:val="00BE03CA"/>
    <w:rsid w:val="00C1460C"/>
    <w:rsid w:val="00E228EF"/>
    <w:rsid w:val="00F5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0FD3"/>
  <w15:docId w15:val="{F50804E9-86E1-4B6E-BCE8-1930F18F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7" w:line="251" w:lineRule="auto"/>
      <w:ind w:left="10" w:right="5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8"/>
      <w:outlineLvl w:val="0"/>
    </w:pPr>
    <w:rPr>
      <w:rFonts w:ascii="Calibri" w:eastAsia="Calibri" w:hAnsi="Calibri" w:cs="Calibri"/>
      <w:b/>
      <w:color w:val="0070C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70C0"/>
      <w:sz w:val="32"/>
    </w:rPr>
  </w:style>
  <w:style w:type="paragraph" w:styleId="Odstavecseseznamem">
    <w:name w:val="List Paragraph"/>
    <w:basedOn w:val="Normln"/>
    <w:uiPriority w:val="34"/>
    <w:qFormat/>
    <w:rsid w:val="000F7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3C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lékařské prohlídky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lékařské prohlídky</dc:title>
  <dc:subject/>
  <dc:creator>Lukáš Březina</dc:creator>
  <cp:keywords/>
  <cp:lastModifiedBy>Sgpce</cp:lastModifiedBy>
  <cp:revision>7</cp:revision>
  <cp:lastPrinted>2022-10-13T08:57:00Z</cp:lastPrinted>
  <dcterms:created xsi:type="dcterms:W3CDTF">2018-11-13T08:01:00Z</dcterms:created>
  <dcterms:modified xsi:type="dcterms:W3CDTF">2022-10-13T09:00:00Z</dcterms:modified>
</cp:coreProperties>
</file>